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>
      <w:pPr>
        <w:ind w:left="5245"/>
        <w:jc w:val="both"/>
        <w:rPr>
          <w:szCs w:val="18"/>
          <w:lang w:eastAsia="lt-LT"/>
        </w:rPr>
      </w:pPr>
      <w:r>
        <w:rPr>
          <w:szCs w:val="18"/>
          <w:lang w:eastAsia="lt-LT"/>
        </w:rPr>
        <w:t xml:space="preserve">PATVIRTINTA </w:t>
      </w:r>
    </w:p>
    <w:p>
      <w:pPr>
        <w:ind w:left="5245"/>
        <w:jc w:val="both"/>
        <w:rPr>
          <w:szCs w:val="18"/>
          <w:lang w:eastAsia="lt-LT"/>
        </w:rPr>
      </w:pPr>
      <w:r>
        <w:rPr>
          <w:szCs w:val="18"/>
          <w:lang w:eastAsia="lt-LT"/>
        </w:rPr>
        <w:t>Pakruojo rajono savivaldybės tarybos</w:t>
      </w:r>
    </w:p>
    <w:p>
      <w:pPr>
        <w:ind w:left="5245"/>
        <w:jc w:val="both"/>
        <w:rPr>
          <w:szCs w:val="18"/>
          <w:lang w:eastAsia="lt-LT"/>
        </w:rPr>
      </w:pPr>
      <w:r>
        <w:rPr>
          <w:szCs w:val="18"/>
          <w:lang w:eastAsia="lt-LT"/>
        </w:rPr>
        <w:t>2022 m. balandžio 28</w:t>
      </w:r>
      <w:r>
        <w:rPr>
          <w:szCs w:val="24"/>
          <w:lang w:eastAsia="lt-LT"/>
        </w:rPr>
        <w:t xml:space="preserve"> </w:t>
      </w:r>
      <w:r>
        <w:rPr>
          <w:szCs w:val="18"/>
          <w:lang w:eastAsia="lt-LT"/>
        </w:rPr>
        <w:t>d. sprendimu Nr. T-126</w:t>
      </w:r>
    </w:p>
    <w:p>
      <w:pPr>
        <w:spacing w:line="259" w:lineRule="auto"/>
        <w:rPr>
          <w:b/>
          <w:bCs/>
          <w:szCs w:val="24"/>
        </w:rPr>
      </w:pPr>
    </w:p>
    <w:p>
      <w:pPr>
        <w:rPr>
          <w:sz w:val="14"/>
          <w:szCs w:val="14"/>
        </w:rPr>
      </w:pPr>
    </w:p>
    <w:p>
      <w:pPr>
        <w:spacing w:line="259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PAKRUOJO KULTŪROS CENTRO TEIKIAMŲ PASLAUGŲ </w:t>
      </w:r>
    </w:p>
    <w:p>
      <w:pPr>
        <w:spacing w:line="259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SĄRAŠAS IR ĮKAINIAI</w:t>
      </w:r>
    </w:p>
    <w:p>
      <w:pPr>
        <w:rPr>
          <w:sz w:val="14"/>
          <w:szCs w:val="14"/>
        </w:rPr>
      </w:pPr>
    </w:p>
    <w:p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618"/>
        <w:gridCol w:w="1352"/>
        <w:gridCol w:w="1862"/>
      </w:tblGrid>
      <w:tr>
        <w:tc>
          <w:tcPr>
            <w:tcW w:w="756" w:type="dxa"/>
          </w:tcPr>
          <w:p>
            <w:pPr>
              <w:spacing w:after="16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Cs w:val="24"/>
              </w:rPr>
              <w:t>Eil. Nr.</w:t>
            </w:r>
          </w:p>
        </w:tc>
        <w:tc>
          <w:tcPr>
            <w:tcW w:w="5618" w:type="dxa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Paslaugos pavadinimas</w:t>
            </w:r>
          </w:p>
        </w:tc>
        <w:tc>
          <w:tcPr>
            <w:tcW w:w="1352" w:type="dxa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Mato vienetas</w:t>
            </w:r>
          </w:p>
        </w:tc>
        <w:tc>
          <w:tcPr>
            <w:tcW w:w="1862" w:type="dxa"/>
          </w:tcPr>
          <w:p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Kaina (Eur)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Cs w:val="24"/>
              </w:rPr>
              <w:t>Diskotekos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Diskotekos suaugusiems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Diskotekos vaikams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Šventinės diskotekos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5,00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Renginiai 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Renginiai vaikams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2.2.</w:t>
            </w:r>
          </w:p>
        </w:tc>
        <w:tc>
          <w:tcPr>
            <w:tcW w:w="8832" w:type="dxa"/>
            <w:gridSpan w:val="3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Renginiai suaugusiems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2.2.1.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Mėgėjų meno kolektyvų pasirodymas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2.2.2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Jubiliejinis mėgėjų meno kolektyvų pasirodymas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2.2.3.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Šventinis proginis renginys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25,00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Išvažiuojamasis Pakruojo kultūros centro mėgėjų meno kolektyvų koncertas</w:t>
            </w:r>
          </w:p>
        </w:tc>
        <w:tc>
          <w:tcPr>
            <w:tcW w:w="1352" w:type="dxa"/>
          </w:tcPr>
          <w:p>
            <w:pPr>
              <w:rPr>
                <w:szCs w:val="24"/>
              </w:rPr>
            </w:pPr>
          </w:p>
        </w:tc>
        <w:tc>
          <w:tcPr>
            <w:tcW w:w="1862" w:type="dxa"/>
          </w:tcPr>
          <w:p>
            <w:pPr>
              <w:ind w:firstLine="124"/>
              <w:rPr>
                <w:szCs w:val="24"/>
              </w:rPr>
            </w:pP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2.3.1.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I kategorijos mėgėjų meno kolektyvo koncertas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300,00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2.3.2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II-III kategorijos mėgėjų meno kolektyvo koncertas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200,00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2.3.3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Mėgėjų meno kolektyvo be kategorijos koncertas 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100,00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2.4.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Edukacinės pamokos, užsiėmimai</w:t>
            </w:r>
          </w:p>
        </w:tc>
        <w:tc>
          <w:tcPr>
            <w:tcW w:w="1352" w:type="dxa"/>
          </w:tcPr>
          <w:p>
            <w:pPr>
              <w:rPr>
                <w:szCs w:val="24"/>
              </w:rPr>
            </w:pP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2.4.1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Pažintinės edukacijos 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2.4.2.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Mokomosios edukacijos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2.4.3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Kūrybinės dirbtuvės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asmuo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5,00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3.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Renginio vedėjo paslaugos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vedimas su scenarijaus parengimu (renginio dalyvių skaičius iki 100)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100,00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vedimas su scenarijaus parengimu (renginio dalyvių skaičius iki 300)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150,00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3.3.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vedimas su scenarijaus parengimu (renginio dalyvių skaičius daugiau kaip 300)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200,00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3.4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vedimas be scenarijaus parengimo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50,00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4.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Renginio įgarsinimas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įgarsinimas kultūros centre (1–3 mikrofonai)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20,00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4.2.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Renginio įgarsinimas kultūros centre (su apšvietimu, 4–8 mikrofonai)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100, 00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4.3.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Išvažiuojamojo renginio įgarsinimas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150,00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4.4.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Garso įrašo gamyba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50,00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Kultūros centro patalpų nuoma*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Asmeniniams gyventojų poreikiams 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para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125,00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Koncertų salė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30,00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5.3.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 xml:space="preserve">Salė (fojė) 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10,00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5.4.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Mažoji salė (2 aukštas)</w:t>
            </w:r>
          </w:p>
        </w:tc>
        <w:tc>
          <w:tcPr>
            <w:tcW w:w="1352" w:type="dxa"/>
          </w:tcPr>
          <w:p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</w:tc>
        <w:tc>
          <w:tcPr>
            <w:tcW w:w="186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15,00</w:t>
            </w:r>
          </w:p>
        </w:tc>
      </w:tr>
      <w:tr>
        <w:tc>
          <w:tcPr>
            <w:tcW w:w="756" w:type="dxa"/>
            <w:shd w:val="clear" w:color="auto" w:fill="E7E6E6" w:themeFill="background2"/>
          </w:tcPr>
          <w:p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6.</w:t>
            </w:r>
          </w:p>
        </w:tc>
        <w:tc>
          <w:tcPr>
            <w:tcW w:w="8832" w:type="dxa"/>
            <w:gridSpan w:val="3"/>
            <w:shd w:val="clear" w:color="auto" w:fill="E7E6E6" w:themeFill="background2"/>
          </w:tcPr>
          <w:p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Patalpų nuoma komerciniams renginiams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6.1.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Suaugusiųjų renginiai</w:t>
            </w:r>
          </w:p>
        </w:tc>
        <w:tc>
          <w:tcPr>
            <w:tcW w:w="135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12 % nuo parduotų bilietų sumos</w:t>
            </w:r>
          </w:p>
        </w:tc>
      </w:tr>
      <w:tr>
        <w:tc>
          <w:tcPr>
            <w:tcW w:w="756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6.2.</w:t>
            </w:r>
          </w:p>
        </w:tc>
        <w:tc>
          <w:tcPr>
            <w:tcW w:w="5618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Vaikų renginiai</w:t>
            </w:r>
          </w:p>
        </w:tc>
        <w:tc>
          <w:tcPr>
            <w:tcW w:w="1352" w:type="dxa"/>
          </w:tcPr>
          <w:p>
            <w:pPr>
              <w:ind w:firstLine="62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62" w:type="dxa"/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10 % nuo parduotų bilietų sumos</w:t>
            </w:r>
          </w:p>
        </w:tc>
      </w:tr>
    </w:tbl>
    <w:p>
      <w:pPr>
        <w:spacing w:line="259" w:lineRule="auto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*</w:t>
      </w:r>
      <w:r>
        <w:rPr>
          <w:szCs w:val="24"/>
        </w:rPr>
        <w:t>Pakruojo rajono savivaldybės administracijos, jos padalinių ir įstaigų bei nevyriausybinių organizacijų renginiams patalpos nemokamos.</w:t>
      </w:r>
      <w:r>
        <w:rPr>
          <w:color w:val="FF0000"/>
          <w:szCs w:val="24"/>
        </w:rPr>
        <w:t xml:space="preserve"> </w:t>
      </w:r>
      <w:r>
        <w:rPr>
          <w:szCs w:val="24"/>
        </w:rPr>
        <w:t>Įkainiai galioja ir Pakruojo kultūros centro skyriuose.</w:t>
      </w:r>
    </w:p>
    <w:p>
      <w:pPr>
        <w:rPr>
          <w:sz w:val="14"/>
          <w:szCs w:val="14"/>
        </w:rPr>
      </w:pPr>
    </w:p>
    <w:p>
      <w:pPr>
        <w:tabs>
          <w:tab w:val="left" w:pos="4159"/>
        </w:tabs>
        <w:spacing w:line="259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sectPr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</w:footnotes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6C0285-CAA8-438E-A2DC-B6E79BA6EB3E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1987</Characters>
  <Application>Microsoft Office Word</Application>
  <DocSecurity>4</DocSecurity>
  <Lines>165</Lines>
  <Paragraphs>154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2022-05-30T13:43:00Z</dcterms:created>
  <dc:creator>RitaN</dc:creator>
  <lastModifiedBy>adlibuser</lastModifiedBy>
  <lastPrinted>2022-04-20T10:10:00Z</lastPrinted>
  <dcterms:modified xsi:type="dcterms:W3CDTF">2022-05-30T13:43:00Z</dcterms:modified>
  <revision>2</revision>
</coreProperties>
</file>